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8A81E" w14:textId="77DE7C7A" w:rsidR="00D46CFF" w:rsidRDefault="0038315E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480F3C" wp14:editId="4BFE5A64">
            <wp:extent cx="5943600" cy="1054735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DBA0" w14:textId="466101C4" w:rsidR="0050179C" w:rsidRDefault="0050179C" w:rsidP="0050179C">
      <w:pPr>
        <w:jc w:val="center"/>
        <w:rPr>
          <w:b/>
          <w:bCs/>
          <w:sz w:val="28"/>
          <w:szCs w:val="28"/>
        </w:rPr>
      </w:pPr>
      <w:r w:rsidRPr="0050179C">
        <w:rPr>
          <w:b/>
          <w:bCs/>
          <w:sz w:val="28"/>
          <w:szCs w:val="28"/>
        </w:rPr>
        <w:t>Standard Operating Procedures for CMO Invoice Reconcilement</w:t>
      </w:r>
    </w:p>
    <w:p w14:paraId="128D8B7B" w14:textId="3CD12C7E" w:rsidR="0050179C" w:rsidRDefault="0050179C" w:rsidP="0050179C">
      <w:pPr>
        <w:rPr>
          <w:b/>
          <w:bCs/>
          <w:sz w:val="24"/>
          <w:szCs w:val="24"/>
        </w:rPr>
      </w:pPr>
    </w:p>
    <w:p w14:paraId="2357D7ED" w14:textId="7EB815E8" w:rsidR="0050179C" w:rsidRDefault="0050179C" w:rsidP="00501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79C">
        <w:rPr>
          <w:sz w:val="24"/>
          <w:szCs w:val="24"/>
        </w:rPr>
        <w:t xml:space="preserve"> </w:t>
      </w:r>
      <w:r w:rsidR="00F87B81">
        <w:rPr>
          <w:sz w:val="24"/>
          <w:szCs w:val="24"/>
        </w:rPr>
        <w:t>Invoice detail - Client Roster must be submitted in an excel spreadsheet format</w:t>
      </w:r>
      <w:r w:rsidR="00D9346B">
        <w:rPr>
          <w:sz w:val="24"/>
          <w:szCs w:val="24"/>
        </w:rPr>
        <w:t xml:space="preserve"> and pdf.</w:t>
      </w:r>
    </w:p>
    <w:p w14:paraId="2C416E62" w14:textId="77777777" w:rsidR="00F87B81" w:rsidRDefault="00F87B81" w:rsidP="00F87B81">
      <w:pPr>
        <w:pStyle w:val="ListParagraph"/>
        <w:rPr>
          <w:sz w:val="24"/>
          <w:szCs w:val="24"/>
        </w:rPr>
      </w:pPr>
    </w:p>
    <w:p w14:paraId="0B4341E5" w14:textId="0D4E3B57" w:rsidR="00F87B81" w:rsidRDefault="00F87B81" w:rsidP="00F87B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Excel column headings must </w:t>
      </w:r>
      <w:r w:rsidR="00D921DD">
        <w:rPr>
          <w:sz w:val="24"/>
          <w:szCs w:val="24"/>
        </w:rPr>
        <w:t xml:space="preserve">include the following: </w:t>
      </w:r>
      <w:r>
        <w:rPr>
          <w:sz w:val="24"/>
          <w:szCs w:val="24"/>
        </w:rPr>
        <w:t>be in the following order:</w:t>
      </w:r>
    </w:p>
    <w:p w14:paraId="7FDEAC6B" w14:textId="77777777" w:rsidR="00F87B81" w:rsidRDefault="00F87B81" w:rsidP="00F87B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JAIS Number</w:t>
      </w:r>
    </w:p>
    <w:p w14:paraId="5B3A1B8F" w14:textId="77777777" w:rsidR="00F87B81" w:rsidRDefault="00F87B81" w:rsidP="00F87B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Last Name</w:t>
      </w:r>
    </w:p>
    <w:p w14:paraId="2DC6F8EE" w14:textId="77777777" w:rsidR="00F87B81" w:rsidRDefault="00F87B81" w:rsidP="00F87B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Name</w:t>
      </w:r>
    </w:p>
    <w:p w14:paraId="617A998B" w14:textId="77777777" w:rsidR="00F87B81" w:rsidRDefault="00F87B81" w:rsidP="00F87B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Care Management Track (CMT) code</w:t>
      </w:r>
    </w:p>
    <w:p w14:paraId="4A27042C" w14:textId="77777777" w:rsidR="00F87B81" w:rsidRDefault="00F87B81" w:rsidP="00F87B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CMT start date</w:t>
      </w:r>
    </w:p>
    <w:p w14:paraId="0B99337E" w14:textId="77777777" w:rsidR="00F87B81" w:rsidRDefault="00F87B81" w:rsidP="00F87B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CMT end date</w:t>
      </w:r>
    </w:p>
    <w:p w14:paraId="6B6EBBC6" w14:textId="77777777" w:rsidR="00F87B81" w:rsidRDefault="00F87B81" w:rsidP="00F87B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Provider Name</w:t>
      </w:r>
    </w:p>
    <w:p w14:paraId="6E73A046" w14:textId="37AC43EC" w:rsidR="00F87B81" w:rsidRDefault="00F87B81" w:rsidP="00F87B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Days in Care</w:t>
      </w:r>
    </w:p>
    <w:p w14:paraId="66B68894" w14:textId="05D7FA0E" w:rsidR="00160A59" w:rsidRDefault="00160A59" w:rsidP="00F87B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Case Managers Name</w:t>
      </w:r>
    </w:p>
    <w:p w14:paraId="0EAE4723" w14:textId="77777777" w:rsidR="00015780" w:rsidRDefault="00015780" w:rsidP="00015780">
      <w:pPr>
        <w:pStyle w:val="ListParagraph"/>
        <w:ind w:left="1440"/>
        <w:rPr>
          <w:sz w:val="24"/>
          <w:szCs w:val="24"/>
        </w:rPr>
      </w:pPr>
    </w:p>
    <w:p w14:paraId="2047F7BC" w14:textId="5B17BDAA" w:rsidR="00055D2D" w:rsidRPr="00055D2D" w:rsidRDefault="00055D2D" w:rsidP="00055D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Invoice submitted must include client roster with the above column heading in an excel format, a NON-RTA </w:t>
      </w:r>
      <w:r w:rsidR="00015780">
        <w:rPr>
          <w:sz w:val="24"/>
          <w:szCs w:val="24"/>
        </w:rPr>
        <w:t>Summary with Probation levels and CMT codes, number of days in CMT band and number of youths served, a RTA Summary with the above data and an Adjustment Summary for any days</w:t>
      </w:r>
      <w:r w:rsidR="0084420D">
        <w:rPr>
          <w:sz w:val="24"/>
          <w:szCs w:val="24"/>
        </w:rPr>
        <w:t>/CMT changes</w:t>
      </w:r>
      <w:r w:rsidR="00015780">
        <w:rPr>
          <w:sz w:val="24"/>
          <w:szCs w:val="24"/>
        </w:rPr>
        <w:t xml:space="preserve"> not reported in the Monthly JAIS 207 report. </w:t>
      </w:r>
    </w:p>
    <w:p w14:paraId="21FE49A4" w14:textId="77777777" w:rsidR="00055D2D" w:rsidRDefault="00055D2D" w:rsidP="00055D2D">
      <w:pPr>
        <w:pStyle w:val="ListParagraph"/>
        <w:ind w:left="1440"/>
        <w:rPr>
          <w:sz w:val="24"/>
          <w:szCs w:val="24"/>
        </w:rPr>
      </w:pPr>
    </w:p>
    <w:p w14:paraId="0F99246D" w14:textId="3C01C8C3" w:rsidR="00C94952" w:rsidRDefault="00055D2D" w:rsidP="00C949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Reconciliation and review of the monthly invoice by the CMO contractor Manager</w:t>
      </w:r>
    </w:p>
    <w:p w14:paraId="2B7FAA32" w14:textId="69007404" w:rsidR="00055D2D" w:rsidRDefault="00055D2D" w:rsidP="00055D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25% of the youth invoiced during the month – CMT code correct, case notes for adherence to Child Care Fund rules &amp; county’s Q&amp;A policy of youth invoiced, average weekly fact to face. </w:t>
      </w:r>
    </w:p>
    <w:p w14:paraId="43210E1B" w14:textId="77777777" w:rsidR="000E138A" w:rsidRDefault="000E138A" w:rsidP="00055D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Reconciliation of the total number of days in the JAIS Monthly 207 Report to the total number of days on the CMO Monthly Roster report.  </w:t>
      </w:r>
    </w:p>
    <w:p w14:paraId="516FBD0E" w14:textId="61C0754A" w:rsidR="00055D2D" w:rsidRDefault="000E138A" w:rsidP="00055D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discrepancies exist in the total number of </w:t>
      </w:r>
      <w:r w:rsidR="00061850">
        <w:rPr>
          <w:sz w:val="24"/>
          <w:szCs w:val="24"/>
        </w:rPr>
        <w:t>days,</w:t>
      </w:r>
      <w:r>
        <w:rPr>
          <w:sz w:val="24"/>
          <w:szCs w:val="24"/>
        </w:rPr>
        <w:t xml:space="preserve"> compare detail rosters from JAIS to CMO’s Monthly Roster of Youth to ensure youth are accurately reported for the number of days services were performed.  </w:t>
      </w:r>
      <w:r w:rsidR="00055D2D">
        <w:rPr>
          <w:sz w:val="24"/>
          <w:szCs w:val="24"/>
        </w:rPr>
        <w:t xml:space="preserve">Confirm </w:t>
      </w:r>
      <w:r>
        <w:rPr>
          <w:sz w:val="24"/>
          <w:szCs w:val="24"/>
        </w:rPr>
        <w:t xml:space="preserve">total number of days in the CMO monthly roster </w:t>
      </w:r>
      <w:r w:rsidR="00055D2D">
        <w:rPr>
          <w:sz w:val="24"/>
          <w:szCs w:val="24"/>
        </w:rPr>
        <w:t xml:space="preserve">of days of care for each category, residential, in home, foster care, and SIL with the monthly JAIS 207 report </w:t>
      </w:r>
      <w:r>
        <w:rPr>
          <w:sz w:val="24"/>
          <w:szCs w:val="24"/>
        </w:rPr>
        <w:t xml:space="preserve">to determine where the discrepancies </w:t>
      </w:r>
      <w:r w:rsidR="00061850">
        <w:rPr>
          <w:sz w:val="24"/>
          <w:szCs w:val="24"/>
        </w:rPr>
        <w:t>exist</w:t>
      </w:r>
      <w:r>
        <w:rPr>
          <w:sz w:val="24"/>
          <w:szCs w:val="24"/>
        </w:rPr>
        <w:t xml:space="preserve">. </w:t>
      </w:r>
    </w:p>
    <w:p w14:paraId="4B5EF694" w14:textId="6770CF4A" w:rsidR="00055D2D" w:rsidRDefault="004030B9" w:rsidP="00055D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Contract Managers may make follow-up phone /email contacts to resolve any discrepancies between invoices and JAIS reports used to reconcile discrepancies</w:t>
      </w:r>
      <w:r w:rsidR="00055D2D">
        <w:rPr>
          <w:sz w:val="24"/>
          <w:szCs w:val="24"/>
        </w:rPr>
        <w:t xml:space="preserve"> are resolved by the contract manager </w:t>
      </w:r>
    </w:p>
    <w:p w14:paraId="545DEFA6" w14:textId="447CA616" w:rsidR="0086405F" w:rsidRDefault="0086405F" w:rsidP="008640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JAIS use “enable audit mode” under Preferences to review any changes made after the monthly JAIS 207 report. </w:t>
      </w:r>
    </w:p>
    <w:p w14:paraId="7CFC8570" w14:textId="7D798F5B" w:rsidR="004030B9" w:rsidRDefault="004030B9" w:rsidP="008640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 Contract manager is unable to accurately reconcile the difference prior to processing the invoice for payment, information is JAIS will be the controlling authority for adjudicating payment claims. </w:t>
      </w:r>
    </w:p>
    <w:p w14:paraId="0C503E7A" w14:textId="77777777" w:rsidR="005B7D51" w:rsidRPr="00055D2D" w:rsidRDefault="005B7D51" w:rsidP="004030B9">
      <w:pPr>
        <w:pStyle w:val="ListParagraph"/>
        <w:ind w:left="1800"/>
        <w:rPr>
          <w:sz w:val="24"/>
          <w:szCs w:val="24"/>
        </w:rPr>
      </w:pPr>
    </w:p>
    <w:p w14:paraId="2EC0A0F1" w14:textId="31264035" w:rsidR="000E138A" w:rsidRDefault="000E138A" w:rsidP="00F66788">
      <w:pPr>
        <w:kinsoku w:val="0"/>
        <w:overflowPunct w:val="0"/>
        <w:autoSpaceDE w:val="0"/>
        <w:autoSpaceDN w:val="0"/>
        <w:adjustRightInd w:val="0"/>
        <w:spacing w:line="205" w:lineRule="exact"/>
        <w:ind w:left="100"/>
        <w:rPr>
          <w:rFonts w:ascii="Times New Roman" w:hAnsi="Times New Roman" w:cs="Times New Roman"/>
          <w:b/>
          <w:bCs/>
          <w:i/>
          <w:iCs/>
          <w:color w:val="1B0FFB"/>
          <w:sz w:val="24"/>
          <w:szCs w:val="24"/>
          <w:u w:val="thick"/>
        </w:rPr>
      </w:pPr>
    </w:p>
    <w:p w14:paraId="2379EBED" w14:textId="175C9F31" w:rsidR="008A3021" w:rsidRDefault="008A3021" w:rsidP="00F66788">
      <w:pPr>
        <w:kinsoku w:val="0"/>
        <w:overflowPunct w:val="0"/>
        <w:autoSpaceDE w:val="0"/>
        <w:autoSpaceDN w:val="0"/>
        <w:adjustRightInd w:val="0"/>
        <w:spacing w:line="205" w:lineRule="exact"/>
        <w:ind w:left="100"/>
        <w:rPr>
          <w:rFonts w:ascii="Times New Roman" w:hAnsi="Times New Roman" w:cs="Times New Roman"/>
          <w:b/>
          <w:bCs/>
          <w:i/>
          <w:iCs/>
          <w:color w:val="1B0FFB"/>
          <w:sz w:val="24"/>
          <w:szCs w:val="24"/>
          <w:u w:val="thick"/>
        </w:rPr>
      </w:pPr>
    </w:p>
    <w:p w14:paraId="5753E833" w14:textId="48FFDEB8" w:rsidR="008A3021" w:rsidRDefault="008A3021" w:rsidP="00F66788">
      <w:pPr>
        <w:kinsoku w:val="0"/>
        <w:overflowPunct w:val="0"/>
        <w:autoSpaceDE w:val="0"/>
        <w:autoSpaceDN w:val="0"/>
        <w:adjustRightInd w:val="0"/>
        <w:spacing w:line="205" w:lineRule="exact"/>
        <w:ind w:left="100"/>
        <w:rPr>
          <w:rFonts w:ascii="Times New Roman" w:hAnsi="Times New Roman" w:cs="Times New Roman"/>
          <w:b/>
          <w:bCs/>
          <w:i/>
          <w:iCs/>
          <w:color w:val="1B0FFB"/>
          <w:sz w:val="24"/>
          <w:szCs w:val="24"/>
          <w:u w:val="thick"/>
        </w:rPr>
      </w:pPr>
    </w:p>
    <w:p w14:paraId="1B100BCB" w14:textId="77777777" w:rsidR="008A3021" w:rsidRDefault="008A3021" w:rsidP="00F66788">
      <w:pPr>
        <w:kinsoku w:val="0"/>
        <w:overflowPunct w:val="0"/>
        <w:autoSpaceDE w:val="0"/>
        <w:autoSpaceDN w:val="0"/>
        <w:adjustRightInd w:val="0"/>
        <w:spacing w:line="205" w:lineRule="exact"/>
        <w:ind w:left="100"/>
        <w:rPr>
          <w:rFonts w:ascii="Times New Roman" w:hAnsi="Times New Roman" w:cs="Times New Roman"/>
          <w:b/>
          <w:bCs/>
          <w:i/>
          <w:iCs/>
          <w:color w:val="1B0FFB"/>
          <w:sz w:val="24"/>
          <w:szCs w:val="24"/>
          <w:u w:val="thick"/>
        </w:rPr>
      </w:pPr>
    </w:p>
    <w:p w14:paraId="0C96C160" w14:textId="77777777" w:rsidR="000E138A" w:rsidRDefault="000E138A" w:rsidP="00F66788">
      <w:pPr>
        <w:kinsoku w:val="0"/>
        <w:overflowPunct w:val="0"/>
        <w:autoSpaceDE w:val="0"/>
        <w:autoSpaceDN w:val="0"/>
        <w:adjustRightInd w:val="0"/>
        <w:spacing w:line="205" w:lineRule="exact"/>
        <w:ind w:left="100"/>
        <w:rPr>
          <w:rFonts w:ascii="Times New Roman" w:hAnsi="Times New Roman" w:cs="Times New Roman"/>
          <w:b/>
          <w:bCs/>
          <w:i/>
          <w:iCs/>
          <w:color w:val="1B0FFB"/>
          <w:sz w:val="24"/>
          <w:szCs w:val="24"/>
          <w:u w:val="thick"/>
        </w:rPr>
      </w:pPr>
    </w:p>
    <w:p w14:paraId="250D4C85" w14:textId="77777777" w:rsidR="000E138A" w:rsidRDefault="000E138A" w:rsidP="00F66788">
      <w:pPr>
        <w:kinsoku w:val="0"/>
        <w:overflowPunct w:val="0"/>
        <w:autoSpaceDE w:val="0"/>
        <w:autoSpaceDN w:val="0"/>
        <w:adjustRightInd w:val="0"/>
        <w:spacing w:line="205" w:lineRule="exact"/>
        <w:ind w:left="100"/>
        <w:rPr>
          <w:rFonts w:ascii="Times New Roman" w:hAnsi="Times New Roman" w:cs="Times New Roman"/>
          <w:b/>
          <w:bCs/>
          <w:i/>
          <w:iCs/>
          <w:color w:val="1B0FFB"/>
          <w:sz w:val="24"/>
          <w:szCs w:val="24"/>
          <w:u w:val="thick"/>
        </w:rPr>
      </w:pPr>
    </w:p>
    <w:p w14:paraId="6822E2AA" w14:textId="77777777" w:rsidR="00C94952" w:rsidRDefault="00C94952" w:rsidP="00C94952">
      <w:pPr>
        <w:pStyle w:val="ListParagraph"/>
        <w:ind w:left="1440"/>
        <w:rPr>
          <w:sz w:val="24"/>
          <w:szCs w:val="24"/>
        </w:rPr>
      </w:pPr>
    </w:p>
    <w:p w14:paraId="3DA05F8E" w14:textId="64D89863" w:rsidR="00F87B81" w:rsidRPr="00F87B81" w:rsidRDefault="00F87B81" w:rsidP="00F87B81">
      <w:pPr>
        <w:ind w:left="720"/>
        <w:rPr>
          <w:sz w:val="24"/>
          <w:szCs w:val="24"/>
        </w:rPr>
      </w:pPr>
      <w:r w:rsidRPr="00F87B81">
        <w:rPr>
          <w:sz w:val="24"/>
          <w:szCs w:val="24"/>
        </w:rPr>
        <w:t xml:space="preserve"> </w:t>
      </w:r>
    </w:p>
    <w:p w14:paraId="44DD5C8D" w14:textId="7B345D2B" w:rsidR="0038315E" w:rsidRPr="0038315E" w:rsidRDefault="0038315E" w:rsidP="0038315E"/>
    <w:p w14:paraId="22E7338F" w14:textId="1AB1AF05" w:rsidR="0038315E" w:rsidRDefault="0038315E" w:rsidP="0038315E">
      <w:pPr>
        <w:rPr>
          <w:noProof/>
        </w:rPr>
      </w:pPr>
    </w:p>
    <w:sectPr w:rsidR="0038315E" w:rsidSect="0086405F">
      <w:footerReference w:type="default" r:id="rId8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2C43" w14:textId="77777777" w:rsidR="00430134" w:rsidRDefault="00430134" w:rsidP="00EA12E1">
      <w:pPr>
        <w:spacing w:after="0" w:line="240" w:lineRule="auto"/>
      </w:pPr>
      <w:r>
        <w:separator/>
      </w:r>
    </w:p>
  </w:endnote>
  <w:endnote w:type="continuationSeparator" w:id="0">
    <w:p w14:paraId="53F74F49" w14:textId="77777777" w:rsidR="00430134" w:rsidRDefault="00430134" w:rsidP="00EA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5132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A8EA94" w14:textId="7E9FE41E" w:rsidR="00EA12E1" w:rsidRDefault="00EA12E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F62A11" w14:textId="77777777" w:rsidR="00EA12E1" w:rsidRDefault="00EA1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2D2CC" w14:textId="77777777" w:rsidR="00430134" w:rsidRDefault="00430134" w:rsidP="00EA12E1">
      <w:pPr>
        <w:spacing w:after="0" w:line="240" w:lineRule="auto"/>
      </w:pPr>
      <w:r>
        <w:separator/>
      </w:r>
    </w:p>
  </w:footnote>
  <w:footnote w:type="continuationSeparator" w:id="0">
    <w:p w14:paraId="0F441D2A" w14:textId="77777777" w:rsidR="00430134" w:rsidRDefault="00430134" w:rsidP="00EA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)"/>
      <w:lvlJc w:val="left"/>
      <w:pPr>
        <w:ind w:left="821" w:hanging="361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696" w:hanging="361"/>
      </w:pPr>
    </w:lvl>
    <w:lvl w:ilvl="2">
      <w:numFmt w:val="bullet"/>
      <w:lvlText w:val="•"/>
      <w:lvlJc w:val="left"/>
      <w:pPr>
        <w:ind w:left="2572" w:hanging="361"/>
      </w:pPr>
    </w:lvl>
    <w:lvl w:ilvl="3">
      <w:numFmt w:val="bullet"/>
      <w:lvlText w:val="•"/>
      <w:lvlJc w:val="left"/>
      <w:pPr>
        <w:ind w:left="3448" w:hanging="361"/>
      </w:pPr>
    </w:lvl>
    <w:lvl w:ilvl="4">
      <w:numFmt w:val="bullet"/>
      <w:lvlText w:val="•"/>
      <w:lvlJc w:val="left"/>
      <w:pPr>
        <w:ind w:left="4324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6" w:hanging="361"/>
      </w:pPr>
    </w:lvl>
    <w:lvl w:ilvl="7">
      <w:numFmt w:val="bullet"/>
      <w:lvlText w:val="•"/>
      <w:lvlJc w:val="left"/>
      <w:pPr>
        <w:ind w:left="6952" w:hanging="361"/>
      </w:pPr>
    </w:lvl>
    <w:lvl w:ilvl="8">
      <w:numFmt w:val="bullet"/>
      <w:lvlText w:val="•"/>
      <w:lvlJc w:val="left"/>
      <w:pPr>
        <w:ind w:left="7828" w:hanging="361"/>
      </w:pPr>
    </w:lvl>
  </w:abstractNum>
  <w:abstractNum w:abstractNumId="1" w15:restartNumberingAfterBreak="0">
    <w:nsid w:val="67585D0C"/>
    <w:multiLevelType w:val="hybridMultilevel"/>
    <w:tmpl w:val="1BA4B4DA"/>
    <w:lvl w:ilvl="0" w:tplc="B67C2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FA70731"/>
    <w:multiLevelType w:val="hybridMultilevel"/>
    <w:tmpl w:val="4DFA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5E"/>
    <w:rsid w:val="00015780"/>
    <w:rsid w:val="00055D2D"/>
    <w:rsid w:val="00061850"/>
    <w:rsid w:val="000E138A"/>
    <w:rsid w:val="00160A59"/>
    <w:rsid w:val="00330496"/>
    <w:rsid w:val="0038315E"/>
    <w:rsid w:val="004030B9"/>
    <w:rsid w:val="00430134"/>
    <w:rsid w:val="0050179C"/>
    <w:rsid w:val="005B7D51"/>
    <w:rsid w:val="00662E22"/>
    <w:rsid w:val="006C4207"/>
    <w:rsid w:val="00774047"/>
    <w:rsid w:val="0084420D"/>
    <w:rsid w:val="0086405F"/>
    <w:rsid w:val="008A3021"/>
    <w:rsid w:val="00C94952"/>
    <w:rsid w:val="00D46CFF"/>
    <w:rsid w:val="00D5225F"/>
    <w:rsid w:val="00D921DD"/>
    <w:rsid w:val="00D9346B"/>
    <w:rsid w:val="00EA12E1"/>
    <w:rsid w:val="00F66788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5620"/>
  <w15:chartTrackingRefBased/>
  <w15:docId w15:val="{2F5EE2A7-EE76-456C-9238-52C269E6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2E1"/>
  </w:style>
  <w:style w:type="paragraph" w:styleId="Footer">
    <w:name w:val="footer"/>
    <w:basedOn w:val="Normal"/>
    <w:link w:val="FooterChar"/>
    <w:uiPriority w:val="99"/>
    <w:unhideWhenUsed/>
    <w:rsid w:val="00EA1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Cecily Hoagland</dc:creator>
  <cp:keywords/>
  <dc:description/>
  <cp:lastModifiedBy>Hussein Charara</cp:lastModifiedBy>
  <cp:revision>2</cp:revision>
  <dcterms:created xsi:type="dcterms:W3CDTF">2022-04-07T18:32:00Z</dcterms:created>
  <dcterms:modified xsi:type="dcterms:W3CDTF">2022-04-07T18:32:00Z</dcterms:modified>
</cp:coreProperties>
</file>